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0594.xml.htm"/>
      <w:bookmarkStart w:id="1" w:name="kswkform4_17876905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Douglas Earl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EAST GRAND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Allogene Therapeutics, Inc.</w:t>
              </w:r>
            </w:hyperlink>
            <w:r>
              <w:rPr/>
              <w:t xml:space="preserve"> [ </w:t>
            </w:r>
            <w:r>
              <w:rPr>
                <w:rFonts w:ascii="Times;serif" w:hAnsi="Times;serif"/>
                <w:color w:val="0000FF"/>
                <w:sz w:val="24"/>
                <w:shd w:fill="FFFFFF" w:val="clear"/>
              </w:rPr>
              <w:t>ALLO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29,697</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488,267</w:t>
            </w:r>
            <w:r>
              <w:rPr>
                <w:rFonts w:ascii="Times;serif" w:hAnsi="Times;serif"/>
                <w:color w:val="008000"/>
                <w:position w:val="7"/>
                <w:sz w:val="16"/>
                <w:sz w:val="20"/>
                <w:shd w:fill="FFFFFF" w:val="clear"/>
              </w:rPr>
              <w:t>(2)(3)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restricted stock units. This sale is mandated by the Issuer's election under its equity incentive plan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forfeiture of 54,479 shares subject to performance RSUs granted to the Reporting Person on August 14,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7,495 shares of the Issuer's common stock acquired by the reporting person on March 15, 2026 pursuant to an employee stock purchase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/s/Earl Douglas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155" TargetMode="External"/><Relationship Id="rId5" Type="http://schemas.openxmlformats.org/officeDocument/2006/relationships/hyperlink" Target="http://www.sec.gov/cgi-bin/browse-edgar?action=getcompany&amp;CIK=0001737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3659</Characters>
  <CharactersWithSpaces>4263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