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Public Fund, L.P.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19,445,046.00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19,445,046.00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19,445,046.00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L.P.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19,445,046.00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19,445,046.00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19,445,046.00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L.L.C.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19,445,046.00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19,445,046.00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19,445,046.00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306,906.00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306,906.00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306,906.00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306,906.00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306,906.00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306,906.00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306,906.00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306,906.00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306,906.00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XI,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753,251.00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753,251.00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753,251.00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753,251.00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753,251.00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753,251.00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753,251.00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753,251.00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753,251.00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1,941,465.00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1,941,465.00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1,941,465.00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1,941,465.00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1,941,465.00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1,941,465.00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1,941,465.00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1,941,465.00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1,941,465.00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N. Topper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306,906.00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306,906.00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306,906.00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amounts reported in rows 6, 8 and 9 represent shares held directly by Frazier Life Sciences X, L.P.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Patrick J. Heron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306,906.00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306,906.00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306,906.00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amounts reported in rows 6, 8 and 9 represent shares held directly by Frazier Life Sciences X, L.P. The percentage listed in row 11 is calculated based on 345,154,561 shares of Common Stock outstanding on May 11,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item1to9"/>
      <w:bookmarkStart w:id="63" w:name="item1to9"/>
      <w:bookmarkEnd w:id="63"/>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entities and persons filing this statement (collectively, the "Reporting Persons") are: Frazier Life Sciences Public Fund, L.P. ("FLSPF") FHMLSP, L.P. FHMLSP, L.L.C. Frazier Life Sciences X, L.P. ("FLS X") FHMLS X, L.P. FHMLS X, L.L.C. Frazier Life Sciences XI, L.P. ("FLS XI") FHMLS XI, L.P. FHMLS XI, L.L.C. Frazier Life Sciences XII, L.P. ("FLS XII") FHMLS XII, L.P. FHMLS XII, L.L.C. James N. Topper ("Topper") Patrick J. Heron ("Heron")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contained in row 4 of each Reporting Person's cover page to this Schedule 13G/A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 9 of each Reporting Person's cover page to this Schedule 13G/A (including the footnotes thereto) is incorporated by reference. FLSPF directly holds 19,445,046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 directly holds 306,906 shares of Common Stock. FHMLS X, L.P. is the general partner of FLS X and FHMLS X, L.L.C. is the general partner of FHMLS X, L.P. Heron and Topper are the members of FHMLS X, L.L.C. and therefore share voting and investment power over the shares of Common Stock held by FLS X. FLS XI directly holds 753,251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1,941,465 shares of Common Stock.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Except as specifically stated herein, the filing of this Schedule 13G/A shall not be construed as an admission that any Reporting Person or any of the foregoing is, for the purposes of Section 13(d) and/or Section 13(g) of the Act or otherwise, the beneficial owner of any securities covered by this Schedule 13G/A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 11 of each Reporting Person's cover page to this Schedule 13G/A (including the footnotes thereto)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contained in row 5 of each Reporting Person's cover page to this Schedule 13G/A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 6 of each Reporting Person's cover page to this Schedule 13G/A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contained in row 7 of each Reporting Person's cover page to this Schedule 13G/A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contained in row 8 of each Reporting Person's cover page to this Schedule 13G/A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certifications"/>
      <w:bookmarkStart w:id="65" w:name="certifications"/>
      <w:bookmarkEnd w:id="6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signatureInfo"/>
      <w:bookmarkStart w:id="67" w:name="signatureInfo"/>
      <w:bookmarkEnd w:id="6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 xml:space="preserve">By Jennifer Martin, CFO of FHMLSP, L.L.C. </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8"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Frazier Life Sciences X, L.P.</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Jennifer Martin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Jennifer Martin, CFO of FHMLS X, L.L.C., GP of FHMLS X, L.P., GP of Frazier Life Sciences X,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FHMLS X, L.P.</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Jennifer Martin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By Jennifer Martin, CFO of FHMLS X, L.L.C., GP of FHMLS X, L.P.</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FHMLS X, L.L.C.</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Jennifer Martin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 xml:space="preserve">By Jennifer Martin, CFO of FHMLS X, L.L.C. </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Jennifer Martin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 xml:space="preserve">By Jennifer Martin, CFO of FHMLS XI, L.L.C. </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Frazier Life Sciences XII,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 XII, L.L.C., GP of FHMLS XII, L.P., GP of Frazier Life Sciences XII,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FHMLS XII,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XII, L.L.C., GP of FHMLS XII,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FHMLS XII,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Jennifer Martin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Jennifer Martin, CFO of FHMLS XII, L.L.C.</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James N. Topper</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Jennifer Martin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By Jennifer Martin, Attorney-in-Fact for James N. Topper, pursuant to a Power of Attorney, a copy of which was filed with the SEC on January 27, 2026</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Patrick J. Heron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Jennifer Martin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Jennifer Martin, Attorney-in-Fact for Patrick Heron, pursuant to a Power of Attorney, a copy of which was filed with the SEC on January 27, 2026</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April 23,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3785</Words>
  <Characters>18984</Characters>
  <CharactersWithSpaces>22529</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